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C59B" w14:textId="77777777" w:rsidR="00D16484" w:rsidRDefault="00000000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 w:cs="Arial"/>
          <w:b/>
          <w:color w:val="000080"/>
          <w:spacing w:val="2"/>
          <w:sz w:val="44"/>
          <w:szCs w:val="44"/>
        </w:rPr>
      </w:pPr>
      <w:r>
        <w:rPr>
          <w:rFonts w:ascii="Verdana" w:hAnsi="Verdana" w:cs="Arial"/>
          <w:b/>
          <w:color w:val="000080"/>
          <w:spacing w:val="2"/>
          <w:sz w:val="44"/>
          <w:szCs w:val="44"/>
        </w:rPr>
        <w:t>ATINA –PROGRAM PUTOVANJA</w:t>
      </w:r>
    </w:p>
    <w:p w14:paraId="559DA466" w14:textId="77777777" w:rsidR="00D16484" w:rsidRDefault="00000000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 w:cs="Arial"/>
          <w:b/>
          <w:color w:val="000080"/>
          <w:spacing w:val="2"/>
          <w:sz w:val="44"/>
          <w:szCs w:val="44"/>
          <w:lang w:val="sr-Latn-RS"/>
        </w:rPr>
      </w:pPr>
      <w:r>
        <w:rPr>
          <w:rFonts w:ascii="Verdana" w:hAnsi="Verdana" w:cs="Arial"/>
          <w:b/>
          <w:color w:val="000080"/>
          <w:spacing w:val="2"/>
          <w:sz w:val="44"/>
          <w:szCs w:val="44"/>
          <w:lang w:val="sr-Latn-RS"/>
        </w:rPr>
        <w:t>2025</w:t>
      </w:r>
    </w:p>
    <w:p w14:paraId="1BB8B5C6" w14:textId="77777777" w:rsidR="00D16484" w:rsidRDefault="00000000" w:rsidP="00126382">
      <w:pPr>
        <w:spacing w:after="0" w:line="240" w:lineRule="auto"/>
        <w:jc w:val="center"/>
        <w:rPr>
          <w:rFonts w:ascii="Calibri" w:eastAsia="sans-serif" w:hAnsi="Calibri" w:cs="Calibri"/>
          <w:color w:val="000080"/>
          <w:spacing w:val="2"/>
          <w:sz w:val="36"/>
          <w:szCs w:val="36"/>
          <w:shd w:val="clear" w:color="auto" w:fill="EFEFEF"/>
          <w:lang w:val="sr-Latn-RS"/>
        </w:rPr>
      </w:pPr>
      <w:r>
        <w:rPr>
          <w:rFonts w:ascii="Calibri" w:eastAsia="sans-serif" w:hAnsi="Calibri" w:cs="Calibri"/>
          <w:color w:val="000080"/>
          <w:spacing w:val="2"/>
          <w:sz w:val="36"/>
          <w:szCs w:val="36"/>
          <w:shd w:val="clear" w:color="auto" w:fill="EFEFEF"/>
          <w:lang w:val="sr-Latn-RS"/>
        </w:rPr>
        <w:t>07.11.2025-12.11.2025-DAN PRIMIRJA</w:t>
      </w:r>
    </w:p>
    <w:p w14:paraId="182222CE" w14:textId="77777777" w:rsidR="00D16484" w:rsidRDefault="00000000" w:rsidP="00126382">
      <w:pPr>
        <w:spacing w:after="0" w:line="240" w:lineRule="auto"/>
        <w:jc w:val="center"/>
        <w:rPr>
          <w:rFonts w:ascii="Calibri" w:eastAsia="sans-serif" w:hAnsi="Calibri" w:cs="Calibri"/>
          <w:color w:val="000080"/>
          <w:spacing w:val="2"/>
          <w:sz w:val="36"/>
          <w:szCs w:val="36"/>
          <w:shd w:val="clear" w:color="auto" w:fill="EFEFEF"/>
          <w:lang w:val="sr-Latn-RS"/>
        </w:rPr>
      </w:pPr>
      <w:r>
        <w:rPr>
          <w:rFonts w:ascii="Calibri" w:eastAsia="sans-serif" w:hAnsi="Calibri" w:cs="Calibri"/>
          <w:color w:val="000080"/>
          <w:spacing w:val="2"/>
          <w:sz w:val="36"/>
          <w:szCs w:val="36"/>
          <w:shd w:val="clear" w:color="auto" w:fill="EFEFEF"/>
          <w:lang w:val="sr-Latn-RS"/>
        </w:rPr>
        <w:t>30.12.2025-04.01.2026-NOVA GODINA</w:t>
      </w:r>
    </w:p>
    <w:p w14:paraId="709E0350" w14:textId="77777777" w:rsidR="00D16484" w:rsidRDefault="00000000" w:rsidP="0012638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 w:cs="Arial"/>
          <w:b/>
          <w:color w:val="000080"/>
          <w:spacing w:val="2"/>
          <w:sz w:val="28"/>
          <w:szCs w:val="28"/>
        </w:rPr>
      </w:pPr>
      <w:r>
        <w:rPr>
          <w:rFonts w:ascii="Verdana" w:hAnsi="Verdana" w:cs="Arial"/>
          <w:b/>
          <w:color w:val="000080"/>
          <w:spacing w:val="2"/>
          <w:sz w:val="28"/>
          <w:szCs w:val="28"/>
        </w:rPr>
        <w:t xml:space="preserve">6dana 3 </w:t>
      </w:r>
      <w:proofErr w:type="spellStart"/>
      <w:r>
        <w:rPr>
          <w:rFonts w:ascii="Verdana" w:hAnsi="Verdana" w:cs="Arial"/>
          <w:b/>
          <w:color w:val="000080"/>
          <w:spacing w:val="2"/>
          <w:sz w:val="28"/>
          <w:szCs w:val="28"/>
        </w:rPr>
        <w:t>noćenja</w:t>
      </w:r>
      <w:proofErr w:type="spellEnd"/>
    </w:p>
    <w:p w14:paraId="78F20307" w14:textId="77777777" w:rsidR="00D16484" w:rsidRPr="00126382" w:rsidRDefault="00000000" w:rsidP="0012638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color w:val="000080"/>
          <w:spacing w:val="2"/>
          <w:sz w:val="56"/>
          <w:szCs w:val="56"/>
        </w:rPr>
      </w:pPr>
      <w:r w:rsidRPr="00126382">
        <w:rPr>
          <w:rFonts w:ascii="Verdana" w:hAnsi="Verdana" w:cs="Arial"/>
          <w:b/>
          <w:color w:val="000080"/>
          <w:spacing w:val="2"/>
          <w:sz w:val="56"/>
          <w:szCs w:val="56"/>
        </w:rPr>
        <w:t>CENA 1</w:t>
      </w:r>
      <w:r w:rsidRPr="00126382">
        <w:rPr>
          <w:rFonts w:ascii="Verdana" w:hAnsi="Verdana" w:cs="Arial"/>
          <w:b/>
          <w:color w:val="000080"/>
          <w:spacing w:val="2"/>
          <w:sz w:val="56"/>
          <w:szCs w:val="56"/>
          <w:lang w:val="sr-Latn-RS"/>
        </w:rPr>
        <w:t>6</w:t>
      </w:r>
      <w:r w:rsidRPr="00126382">
        <w:rPr>
          <w:rFonts w:ascii="Verdana" w:hAnsi="Verdana" w:cs="Arial"/>
          <w:b/>
          <w:color w:val="000080"/>
          <w:spacing w:val="2"/>
          <w:sz w:val="56"/>
          <w:szCs w:val="56"/>
        </w:rPr>
        <w:t>9</w:t>
      </w:r>
      <w:r w:rsidRPr="00126382">
        <w:rPr>
          <w:rFonts w:ascii="Verdana" w:hAnsi="Verdana"/>
          <w:b/>
          <w:color w:val="000080"/>
          <w:spacing w:val="2"/>
          <w:sz w:val="56"/>
          <w:szCs w:val="56"/>
        </w:rPr>
        <w:t>€</w:t>
      </w:r>
    </w:p>
    <w:p w14:paraId="776B2431" w14:textId="77777777" w:rsidR="00D16484" w:rsidRDefault="00000000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color w:val="000080"/>
          <w:spacing w:val="2"/>
          <w:sz w:val="27"/>
          <w:szCs w:val="27"/>
        </w:rPr>
      </w:pPr>
      <w:r>
        <w:rPr>
          <w:b/>
          <w:bCs/>
          <w:color w:val="244061" w:themeColor="accent1" w:themeShade="80"/>
          <w:sz w:val="72"/>
          <w:szCs w:val="72"/>
          <w:shd w:val="clear" w:color="auto" w:fill="FFFFFF"/>
          <w:lang w:val="sr-Latn-RS"/>
        </w:rPr>
        <w:t xml:space="preserve"> </w:t>
      </w:r>
    </w:p>
    <w:p w14:paraId="6458675B" w14:textId="77777777" w:rsidR="00D16484" w:rsidRDefault="00D16484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80"/>
          <w:spacing w:val="2"/>
          <w:sz w:val="27"/>
          <w:szCs w:val="27"/>
        </w:rPr>
      </w:pPr>
    </w:p>
    <w:p w14:paraId="2E81FC21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/>
          <w:spacing w:val="2"/>
        </w:rPr>
      </w:pPr>
      <w:r>
        <w:rPr>
          <w:rFonts w:ascii="Verdana" w:hAnsi="Verdana" w:cs="Arial"/>
          <w:b/>
          <w:color w:val="000080"/>
          <w:spacing w:val="2"/>
        </w:rPr>
        <w:t>1. dan Beograd</w:t>
      </w:r>
      <w:r>
        <w:rPr>
          <w:rFonts w:ascii="Verdana" w:hAnsi="Verdana" w:cs="Arial"/>
          <w:color w:val="000000"/>
          <w:spacing w:val="2"/>
        </w:rPr>
        <w:br/>
      </w:r>
      <w:proofErr w:type="spellStart"/>
      <w:r>
        <w:rPr>
          <w:rFonts w:ascii="Verdana" w:hAnsi="Verdana" w:cs="Arial"/>
          <w:color w:val="000000"/>
          <w:spacing w:val="2"/>
        </w:rPr>
        <w:t>Sastanak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putnika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na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parkingu</w:t>
      </w:r>
      <w:proofErr w:type="spellEnd"/>
      <w:r>
        <w:rPr>
          <w:rFonts w:ascii="Verdana" w:hAnsi="Verdana" w:cs="Arial"/>
          <w:color w:val="000000"/>
          <w:spacing w:val="2"/>
        </w:rPr>
        <w:t xml:space="preserve"> Sava centra u 16:30 h, </w:t>
      </w:r>
      <w:proofErr w:type="spellStart"/>
      <w:r>
        <w:rPr>
          <w:rFonts w:ascii="Verdana" w:hAnsi="Verdana" w:cs="Arial"/>
          <w:color w:val="000000"/>
          <w:spacing w:val="2"/>
        </w:rPr>
        <w:t>polazak</w:t>
      </w:r>
      <w:proofErr w:type="spellEnd"/>
      <w:r>
        <w:rPr>
          <w:rFonts w:ascii="Verdana" w:hAnsi="Verdana" w:cs="Arial"/>
          <w:color w:val="000000"/>
          <w:spacing w:val="2"/>
        </w:rPr>
        <w:t xml:space="preserve"> u 17:00 h. </w:t>
      </w:r>
      <w:proofErr w:type="spellStart"/>
      <w:r>
        <w:rPr>
          <w:rFonts w:ascii="Verdana" w:hAnsi="Verdana" w:cs="Arial"/>
          <w:color w:val="000000"/>
          <w:spacing w:val="2"/>
        </w:rPr>
        <w:t>Noćna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vožnja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kroz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Srbiju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i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Makedoniju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sa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kraćim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usputnim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zadržavanjima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radi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odmora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i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graničnih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formalnosti</w:t>
      </w:r>
      <w:proofErr w:type="spellEnd"/>
      <w:r>
        <w:rPr>
          <w:rFonts w:ascii="Verdana" w:hAnsi="Verdana" w:cs="Arial"/>
          <w:color w:val="000000"/>
          <w:spacing w:val="2"/>
        </w:rPr>
        <w:t>.</w:t>
      </w:r>
    </w:p>
    <w:p w14:paraId="4BB2514F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b/>
          <w:color w:val="000080"/>
          <w:spacing w:val="2"/>
        </w:rPr>
      </w:pPr>
      <w:r>
        <w:rPr>
          <w:rFonts w:ascii="Verdana" w:hAnsi="Verdana" w:cs="Arial"/>
          <w:b/>
          <w:color w:val="000080"/>
          <w:spacing w:val="2"/>
        </w:rPr>
        <w:t>2. dan Atina-</w:t>
      </w:r>
      <w:proofErr w:type="spellStart"/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>Akropolj</w:t>
      </w:r>
      <w:proofErr w:type="spellEnd"/>
    </w:p>
    <w:p w14:paraId="12E61CF1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80"/>
          <w:spacing w:val="2"/>
        </w:rPr>
      </w:pP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Atinu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prepodnevnim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satima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Panoramsko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razgledanje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pratnju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stručnog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vodiča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Razgledanje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trgova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Omonia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Sintagma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vožnja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Avenijom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ambasada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kraće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zadržavanje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pored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kasarne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garde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starog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Olimpijskog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stadiona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obilazak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Zevskovog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hrama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Hadrijanovog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slavoluka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Parlamenta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Akademije,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Univerziteta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Biblioteke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Akropolj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Poseta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antičkom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svetilištu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posvećenom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boginji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Atini,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zaštitnici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pokojoj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grad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dobio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Obilazak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lokaliteta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gde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najstariji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najvažniji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antički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hramovi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Propilei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Parthenon,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Erehtejon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Nakon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razgledanja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slobodno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do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smeštaja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hotel (po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hotelskim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pravilima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14h).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Slobodno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odlaska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veče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jednoj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tradicionalnih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grčkih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taverni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Plaki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Noćenje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</w:rPr>
        <w:br/>
      </w:r>
      <w:r>
        <w:rPr>
          <w:rFonts w:ascii="Verdana" w:hAnsi="Verdana" w:cs="Arial"/>
          <w:b/>
          <w:color w:val="000080"/>
          <w:spacing w:val="2"/>
        </w:rPr>
        <w:t>3. dan Atina–</w:t>
      </w:r>
      <w:proofErr w:type="spellStart"/>
      <w:r>
        <w:rPr>
          <w:rFonts w:ascii="Verdana" w:hAnsi="Verdana" w:cs="Arial"/>
          <w:b/>
          <w:color w:val="000080"/>
          <w:spacing w:val="2"/>
        </w:rPr>
        <w:t>Peloponez</w:t>
      </w:r>
      <w:proofErr w:type="spellEnd"/>
      <w:r>
        <w:rPr>
          <w:rFonts w:ascii="Verdana" w:hAnsi="Verdana" w:cs="Arial"/>
          <w:b/>
          <w:color w:val="000080"/>
          <w:spacing w:val="2"/>
        </w:rPr>
        <w:t>-Epidaurus-Mikena-Nafplio–Atina</w:t>
      </w:r>
    </w:p>
    <w:p w14:paraId="20F109D7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/>
          <w:spacing w:val="2"/>
        </w:rPr>
      </w:pP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Doručak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Slobodan dan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celodnevnog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Peloponez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Krenućemo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preko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Korintskog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kanala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koji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spaja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Egejsko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Jonskim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morem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 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Nastavljamo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putem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kojim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nekad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davno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hd w:val="clear" w:color="auto" w:fill="EFEFEF"/>
        </w:rPr>
        <w:t>koračali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spartanci</w:t>
      </w:r>
      <w:proofErr w:type="spellEnd"/>
      <w:proofErr w:type="gram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dolazimo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do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Epidaurusa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koji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poznat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mesto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rodjenja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Apolonovog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sina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Asklepija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Eskulapa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boga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farmacije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Obilazak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pozorišta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4.v.p.n.e.,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čuvenog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svojoj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izuzetnoj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akustičnosti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novčić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ispušten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centar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pozorišta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jasno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čuje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pada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vrhu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amfiteatra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poslednjem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53.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redu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).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Nastavaljamo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ka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Nafpliu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hd w:val="clear" w:color="auto" w:fill="EFEFEF"/>
        </w:rPr>
        <w:t>gradiću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>  koji</w:t>
      </w:r>
      <w:proofErr w:type="gram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poseduje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venecijanski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šarm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kombinovan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tradicijom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lepotama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Nafplio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Argolidskom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zalivu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severoistoku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Peloponeza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Interesantan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taj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podatak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da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Nafplio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bio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prestonica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moderne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države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pre Atine,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da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možete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vidite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tadašnjeg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prvog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parlamenta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Razgledanje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glavni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“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Sintagma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”,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značajne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što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pozorišta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Trianon (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džamija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XVI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),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Arheološkog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muzeja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Parlamenta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takođe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bila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džamija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). Drugi po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važnosti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“Tri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admirala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”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nekoliko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znamenitosti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što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Gradska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kuća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Vojni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muzej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…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starom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delu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zgrade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neoklasicizmu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živopisnim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balkonima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puno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cveća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gramStart"/>
      <w:r>
        <w:rPr>
          <w:rFonts w:ascii="Verdana" w:hAnsi="Verdana" w:cs="Arial"/>
          <w:color w:val="000000"/>
          <w:spacing w:val="2"/>
          <w:shd w:val="clear" w:color="auto" w:fill="EFEFEF"/>
        </w:rPr>
        <w:t>a</w:t>
      </w:r>
      <w:proofErr w:type="gram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ispod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njih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zanimljive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radnje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kafići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taverne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Zaštitini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znak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Nafplija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njegove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tri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tvrđave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Prva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najstrarija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Akronafplion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IV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p.n.e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neposrdnoj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lastRenderedPageBreak/>
        <w:t>blizini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gradske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luke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malom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ostrvu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nalazi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tvrđava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Burđi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gramStart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(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Burtzi</w:t>
      </w:r>
      <w:proofErr w:type="spellEnd"/>
      <w:proofErr w:type="gram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)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koju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podigli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Mlečani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1473.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Najbolje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očuvana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ujedno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najmlađa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tvrđava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Palamidi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1711.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godine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koji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podigli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Venecijanci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Slobodno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Povratak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Atinu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popodnevnim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časovima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slobodno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pripremu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doček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Nove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godine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Uveče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doček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individualnoj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organizaciji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organizovano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grupom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taverni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Noćenje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>.</w:t>
      </w:r>
      <w:r>
        <w:rPr>
          <w:rFonts w:ascii="Verdana" w:hAnsi="Verdana" w:cs="Arial"/>
          <w:color w:val="000080"/>
          <w:spacing w:val="2"/>
        </w:rPr>
        <w:br/>
      </w:r>
      <w:r>
        <w:rPr>
          <w:rFonts w:ascii="Verdana" w:hAnsi="Verdana" w:cs="Arial"/>
          <w:b/>
          <w:color w:val="000080"/>
          <w:spacing w:val="2"/>
        </w:rPr>
        <w:t xml:space="preserve">4. </w:t>
      </w:r>
      <w:proofErr w:type="gramStart"/>
      <w:r>
        <w:rPr>
          <w:rFonts w:ascii="Verdana" w:hAnsi="Verdana" w:cs="Arial"/>
          <w:b/>
          <w:color w:val="000080"/>
          <w:spacing w:val="2"/>
        </w:rPr>
        <w:t xml:space="preserve">dan </w:t>
      </w:r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> Atina</w:t>
      </w:r>
      <w:proofErr w:type="gramEnd"/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>-</w:t>
      </w:r>
      <w:proofErr w:type="spellStart"/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>Pirej</w:t>
      </w:r>
      <w:proofErr w:type="spellEnd"/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>–Egina</w:t>
      </w:r>
    </w:p>
    <w:p w14:paraId="5A135119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2"/>
          <w:shd w:val="clear" w:color="auto" w:fill="EFEFEF"/>
        </w:rPr>
      </w:pP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Doručak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Slobodan dan za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individualne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aktivnosti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organizovanja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obilaska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luke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Pirej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ostrva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Egine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-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poznatog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nazivima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gramStart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“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ostrvo</w:t>
      </w:r>
      <w:proofErr w:type="spellEnd"/>
      <w:proofErr w:type="gram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Svetog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Nektarija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”.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Odlazak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trajektom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obilazak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istoimenog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grada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Egina,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manastira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Svetog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Nektarija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–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posvećenom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zaštitniku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ostrva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velikom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iscelitelju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čudotvorcu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Afejinog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hrama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Slobodno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individualne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aktivnosti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večernjim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časovima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organizovanja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fakultativnog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odlaska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grčko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veče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večeru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, sirtaki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grčki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folklor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Noćenje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</w:rPr>
        <w:br/>
      </w:r>
      <w:r>
        <w:rPr>
          <w:rFonts w:ascii="Verdana" w:hAnsi="Verdana" w:cs="Arial"/>
          <w:b/>
          <w:color w:val="000080"/>
          <w:spacing w:val="2"/>
        </w:rPr>
        <w:t>5.dan</w:t>
      </w:r>
      <w:r>
        <w:rPr>
          <w:rFonts w:ascii="Verdana" w:hAnsi="Verdana" w:cs="Arial"/>
          <w:b/>
          <w:color w:val="000080"/>
          <w:spacing w:val="2"/>
          <w:shd w:val="clear" w:color="auto" w:fill="EFEFEF"/>
        </w:rPr>
        <w:t xml:space="preserve"> Atina-</w:t>
      </w:r>
      <w:r>
        <w:rPr>
          <w:rFonts w:ascii="Verdana" w:hAnsi="Verdana" w:cs="Arial"/>
          <w:b/>
          <w:color w:val="000080"/>
          <w:spacing w:val="2"/>
          <w:shd w:val="clear" w:color="auto" w:fill="EFEFEF"/>
          <w:lang w:val="sr-Latn-RS"/>
        </w:rPr>
        <w:t>Delfi-Beograd</w:t>
      </w:r>
      <w:r>
        <w:rPr>
          <w:rFonts w:ascii="Verdana" w:hAnsi="Verdana" w:cs="Arial"/>
          <w:color w:val="000000"/>
          <w:spacing w:val="2"/>
        </w:rPr>
        <w:br/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Doručak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Izlet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Delfe</w:t>
      </w:r>
      <w:proofErr w:type="spellEnd"/>
    </w:p>
    <w:p w14:paraId="321B1DAD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2"/>
          <w:shd w:val="clear" w:color="auto" w:fill="EFEFEF"/>
        </w:rPr>
      </w:pP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Polazak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u 07:00h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jedno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od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najznačajnijih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arheoloških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nalazišta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Grčkoj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svetilišta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boga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Apolona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. </w:t>
      </w:r>
    </w:p>
    <w:p w14:paraId="554E3769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2"/>
          <w:shd w:val="clear" w:color="auto" w:fill="EFEFEF"/>
        </w:rPr>
      </w:pPr>
      <w:r>
        <w:rPr>
          <w:rFonts w:ascii="Verdana" w:hAnsi="Verdana"/>
          <w:color w:val="000000"/>
          <w:spacing w:val="2"/>
          <w:shd w:val="clear" w:color="auto" w:fill="EFEFEF"/>
        </w:rPr>
        <w:t xml:space="preserve">Na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lokalitet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stiže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oko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10:00h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naš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obilazak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proročišta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sveštenice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Pitije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traje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otprilike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2:30h.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Posetićemo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velelepni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Apolonov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hram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Atinino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svetilište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kao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muzej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kojem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su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izloženi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svi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eksponati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pronađeni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ovom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lokalitetu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>.</w:t>
      </w:r>
    </w:p>
    <w:p w14:paraId="34B08E83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2"/>
          <w:shd w:val="clear" w:color="auto" w:fill="EFEFEF"/>
        </w:rPr>
      </w:pP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Nakon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obilaska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odlazimo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sam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grad Delfi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kojem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se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nalazi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svetilište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Imaćemo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otprilike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1.30h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slobodnog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vremena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ručak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suvenire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. </w:t>
      </w:r>
    </w:p>
    <w:p w14:paraId="7458097C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2"/>
          <w:shd w:val="clear" w:color="auto" w:fill="EFEFEF"/>
          <w:lang w:val="sr-Latn-RS"/>
        </w:rPr>
      </w:pPr>
      <w:r>
        <w:rPr>
          <w:rFonts w:ascii="Verdana" w:hAnsi="Verdana"/>
          <w:color w:val="000000"/>
          <w:spacing w:val="2"/>
          <w:shd w:val="clear" w:color="auto" w:fill="EFEFEF"/>
        </w:rPr>
        <w:t xml:space="preserve">U 14:30h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nastavljamo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naše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putovanje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do male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varošice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Arahove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koja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je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omiljena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planinska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destinacije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Atinjana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s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obzirom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da se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nalazi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950 m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nadmorske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visine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,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podnožju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planine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Parnas.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Imaćemo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oko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1:00h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slobodnog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vremena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šetnju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njenim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uličicama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i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za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kafu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/>
          <w:color w:val="000000"/>
          <w:spacing w:val="2"/>
          <w:shd w:val="clear" w:color="auto" w:fill="EFEFEF"/>
        </w:rPr>
        <w:t>tradicionalnim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pacing w:val="2"/>
          <w:shd w:val="clear" w:color="auto" w:fill="EFEFEF"/>
        </w:rPr>
        <w:t>kafeterijama</w:t>
      </w:r>
      <w:proofErr w:type="spellEnd"/>
      <w:r>
        <w:rPr>
          <w:rFonts w:ascii="Verdana" w:hAnsi="Verdana"/>
          <w:color w:val="000000"/>
          <w:spacing w:val="2"/>
          <w:shd w:val="clear" w:color="auto" w:fill="EFEFEF"/>
        </w:rPr>
        <w:t>.</w:t>
      </w:r>
      <w:r>
        <w:rPr>
          <w:rFonts w:ascii="Verdana" w:hAnsi="Verdana"/>
          <w:color w:val="000000"/>
          <w:spacing w:val="2"/>
          <w:shd w:val="clear" w:color="auto" w:fill="EFEFEF"/>
          <w:lang w:val="sr-Latn-RS"/>
        </w:rPr>
        <w:t>Ko</w:t>
      </w:r>
      <w:proofErr w:type="gramEnd"/>
      <w:r>
        <w:rPr>
          <w:rFonts w:ascii="Verdana" w:hAnsi="Verdana"/>
          <w:color w:val="000000"/>
          <w:spacing w:val="2"/>
          <w:shd w:val="clear" w:color="auto" w:fill="EFEFEF"/>
          <w:lang w:val="sr-Latn-RS"/>
        </w:rPr>
        <w:t xml:space="preserve"> ne ide na izlet ostaje u selu i po završetku izleta se skupljaju putnici.</w:t>
      </w:r>
    </w:p>
    <w:p w14:paraId="7070C857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/>
          <w:spacing w:val="2"/>
        </w:rPr>
      </w:pP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Polazak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za Beograd</w:t>
      </w:r>
      <w:r>
        <w:rPr>
          <w:rFonts w:ascii="Verdana" w:hAnsi="Verdana" w:cs="Arial"/>
          <w:color w:val="000000"/>
          <w:spacing w:val="2"/>
          <w:shd w:val="clear" w:color="auto" w:fill="EFEFEF"/>
          <w:lang w:val="sr-Latn-RS"/>
        </w:rPr>
        <w:t xml:space="preserve"> oko 17:00</w:t>
      </w:r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poslepodnevnim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časovima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Noćna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vožnja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uz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kraće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usputne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hd w:val="clear" w:color="auto" w:fill="EFEFEF"/>
        </w:rPr>
        <w:t>pauze</w:t>
      </w:r>
      <w:proofErr w:type="spellEnd"/>
      <w:r>
        <w:rPr>
          <w:rFonts w:ascii="Verdana" w:hAnsi="Verdana" w:cs="Arial"/>
          <w:color w:val="000000"/>
          <w:spacing w:val="2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</w:rPr>
        <w:br/>
      </w:r>
      <w:r>
        <w:rPr>
          <w:rFonts w:ascii="Verdana" w:hAnsi="Verdana" w:cs="Arial"/>
          <w:b/>
          <w:color w:val="000080"/>
          <w:spacing w:val="2"/>
        </w:rPr>
        <w:t>6. dan Beograd</w:t>
      </w:r>
      <w:r>
        <w:rPr>
          <w:rFonts w:ascii="Verdana" w:hAnsi="Verdana" w:cs="Arial"/>
          <w:color w:val="000000"/>
          <w:spacing w:val="2"/>
        </w:rPr>
        <w:br/>
        <w:t xml:space="preserve">Dolazak u Beograd u </w:t>
      </w:r>
      <w:proofErr w:type="spellStart"/>
      <w:r>
        <w:rPr>
          <w:rFonts w:ascii="Verdana" w:hAnsi="Verdana" w:cs="Arial"/>
          <w:color w:val="000000"/>
          <w:spacing w:val="2"/>
        </w:rPr>
        <w:t>prepodnevnim</w:t>
      </w:r>
      <w:proofErr w:type="spellEnd"/>
      <w:r>
        <w:rPr>
          <w:rFonts w:ascii="Verdana" w:hAnsi="Verdana" w:cs="Arial"/>
          <w:color w:val="000000"/>
          <w:spacing w:val="2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</w:rPr>
        <w:t>časovima</w:t>
      </w:r>
      <w:proofErr w:type="spellEnd"/>
      <w:r>
        <w:rPr>
          <w:rFonts w:ascii="Verdana" w:hAnsi="Verdana" w:cs="Arial"/>
          <w:color w:val="000000"/>
          <w:spacing w:val="2"/>
        </w:rPr>
        <w:t>.</w:t>
      </w:r>
    </w:p>
    <w:p w14:paraId="31C299D5" w14:textId="77777777" w:rsidR="00D16484" w:rsidRDefault="00D16484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/>
          <w:spacing w:val="2"/>
          <w:sz w:val="23"/>
          <w:szCs w:val="23"/>
        </w:rPr>
      </w:pPr>
    </w:p>
    <w:p w14:paraId="11944D55" w14:textId="77777777" w:rsidR="00D16484" w:rsidRDefault="00000000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/>
          <w:spacing w:val="2"/>
          <w:sz w:val="23"/>
          <w:szCs w:val="23"/>
        </w:rPr>
      </w:pPr>
      <w:proofErr w:type="spellStart"/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Način</w:t>
      </w:r>
      <w:proofErr w:type="spellEnd"/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plaćanja</w:t>
      </w:r>
      <w:proofErr w:type="spellEnd"/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: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Gotovinsko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: 40%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prilikom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rezervacije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ostatak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najkasnije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15 dana pre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početka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kreditnom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karticom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: Visa, Master, Maestro, Dina,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gotovina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).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računa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uz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profakturu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izdatu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TA FALCON TRAVEL-a.</w:t>
      </w:r>
    </w:p>
    <w:p w14:paraId="01677E44" w14:textId="77777777" w:rsidR="00D16484" w:rsidRDefault="00D164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2060"/>
          <w:sz w:val="24"/>
          <w:szCs w:val="24"/>
        </w:rPr>
      </w:pPr>
    </w:p>
    <w:p w14:paraId="7A6395A5" w14:textId="77777777" w:rsidR="00D16484" w:rsidRDefault="00000000">
      <w:pPr>
        <w:shd w:val="clear" w:color="auto" w:fill="DAEEF3" w:themeFill="accent5" w:themeFillTint="33"/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CENA ARANŽMANA OBUHVATA:</w:t>
      </w:r>
    </w:p>
    <w:p w14:paraId="5970DBD1" w14:textId="77777777" w:rsidR="00D16484" w:rsidRDefault="00000000">
      <w:pPr>
        <w:shd w:val="clear" w:color="auto" w:fill="DAEEF3" w:themeFill="accent5" w:themeFillTint="33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Gotovinsko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: 40%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prilikom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rezervacije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ostatak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najkasnije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15 dana pre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početka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kreditnom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karticom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: Visa, Master, Maestro, Dina,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gotovina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).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računa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uz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profakturu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izdatu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TA FALCON TRAVEL-a.</w:t>
      </w:r>
    </w:p>
    <w:p w14:paraId="59ADD67D" w14:textId="77777777" w:rsidR="00D16484" w:rsidRDefault="00000000">
      <w:pPr>
        <w:shd w:val="clear" w:color="auto" w:fill="DAEEF3" w:themeFill="accent5" w:themeFillTint="33"/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CENA ARANŽMANA NE OBUHVATA:</w:t>
      </w:r>
    </w:p>
    <w:p w14:paraId="7D0A5305" w14:textId="77777777" w:rsidR="00D16484" w:rsidRDefault="00000000">
      <w:pPr>
        <w:shd w:val="clear" w:color="auto" w:fill="DAEEF3" w:themeFill="accent5" w:themeFillTint="33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lastRenderedPageBreak/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medjunarodnog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zdravstvenog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osiguranja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Individualne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Doplata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1/1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sobu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hotel 3* 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>85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boravišnu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taxu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hotelu</w:t>
      </w:r>
      <w:proofErr w:type="spellEnd"/>
    </w:p>
    <w:p w14:paraId="101FF050" w14:textId="77777777" w:rsidR="00D16484" w:rsidRDefault="00D16484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Arial"/>
          <w:color w:val="002060"/>
          <w:sz w:val="24"/>
          <w:szCs w:val="24"/>
        </w:rPr>
      </w:pPr>
    </w:p>
    <w:p w14:paraId="3452EC87" w14:textId="77777777" w:rsidR="00D16484" w:rsidRDefault="000000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CENE FAKULTATIVNIH IZLETA PO OSOBI</w:t>
      </w:r>
    </w:p>
    <w:p w14:paraId="6C48CB1C" w14:textId="77777777" w:rsidR="00D16484" w:rsidRDefault="00000000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</w:pP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podložne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minimum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realizaciju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25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):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Peloponez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ulaznicama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Epidaurus,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Mikenu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Nafplio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odrasli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55€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deca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do 12 </w:t>
      </w:r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god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>40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Luka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Pirej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-Egina 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>50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 xml:space="preserve"> deca do 12 godina 30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</w:p>
    <w:p w14:paraId="3FA4E9BB" w14:textId="77777777" w:rsidR="00D16484" w:rsidRDefault="00000000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</w:pP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>-Izlet do delfa 55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 xml:space="preserve"> ( ko ne ide na izlet za Delfe ostaje u selu) 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Akropolj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ulaznica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Akropolj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razgledanje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pratnji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lokalnog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vodiča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) 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odrasli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35€ /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deca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do 12.god 25€</w:t>
      </w:r>
    </w:p>
    <w:p w14:paraId="34A78ED0" w14:textId="77777777" w:rsidR="00D16484" w:rsidRDefault="000000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2060"/>
          <w:sz w:val="24"/>
          <w:szCs w:val="24"/>
        </w:rPr>
      </w:pP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Doček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Nove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godine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taverni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  <w:lang w:val="sr-Latn-RS"/>
        </w:rPr>
        <w:t>65</w:t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€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</w:p>
    <w:p w14:paraId="1B1EA046" w14:textId="77777777" w:rsidR="00D16484" w:rsidRDefault="00000000">
      <w:pPr>
        <w:spacing w:after="0" w:line="240" w:lineRule="auto"/>
        <w:jc w:val="both"/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</w:pPr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OPISI I LOKACIJA HOTELA: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će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biti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smešteni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navedenim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sličnim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hotelima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osnovu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raspoloživosti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Potpisivanjem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Ugovora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putovanju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stranka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prihvata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svaki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hotel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odgovarajuće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kategorizacije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opisa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navedenog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Programu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odmah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zvaničnoj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potvrdi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rezervacije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strane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partnera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obaveštava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putnike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nazivu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hotela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putem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>sajta</w:t>
      </w:r>
      <w:proofErr w:type="spellEnd"/>
      <w:r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  <w:t xml:space="preserve"> </w:t>
      </w:r>
      <w:hyperlink r:id="rId6" w:history="1">
        <w:r>
          <w:rPr>
            <w:rStyle w:val="Hyperlink"/>
            <w:rFonts w:ascii="Verdana" w:hAnsi="Verdana" w:cs="Arial"/>
            <w:b/>
            <w:spacing w:val="2"/>
            <w:sz w:val="23"/>
            <w:szCs w:val="23"/>
            <w:shd w:val="clear" w:color="auto" w:fill="EFEFEF"/>
          </w:rPr>
          <w:t>www.falcon.rs</w:t>
        </w:r>
      </w:hyperlink>
    </w:p>
    <w:p w14:paraId="00F767B0" w14:textId="77777777" w:rsidR="00D16484" w:rsidRDefault="00D16484">
      <w:pPr>
        <w:spacing w:after="0" w:line="240" w:lineRule="auto"/>
        <w:jc w:val="both"/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</w:pPr>
    </w:p>
    <w:p w14:paraId="2E517EA4" w14:textId="77777777" w:rsidR="00D16484" w:rsidRDefault="00000000">
      <w:pPr>
        <w:spacing w:after="0" w:line="240" w:lineRule="auto"/>
        <w:jc w:val="both"/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</w:pPr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NAPOMENE U VEZI SMEŠTAJA: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prvog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dana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boravka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15:00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časova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postoji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ranijeg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ulaska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), 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napuštaju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poslednjeg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dana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boravka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do 09:00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časova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Opisi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informativnog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karaktera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eventualna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odstupanja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kvalitet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usluge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okviru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jer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isključivo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pojedinim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treći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četvrti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ležaj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pomoćni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Dimenzija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izlged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pomoćnog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ležaja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može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sofa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razvlačenje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uglavnom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manjih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dimenzija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odnosu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standardni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ležaj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može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utiče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razmeštaj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sobama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jer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isključivo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recepcije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Putnik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poštuje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pravila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sankcionisanja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osoblja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rasporeda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sobama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skladu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strukturom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soba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Ukoliko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postoji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mogućnost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datom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momentu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će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dobiti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vrstu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kreveta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bračni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razdvojeni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)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želji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sobe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jednu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druge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spratu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itd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trudi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izađe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susret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željama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no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često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ovakve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stvari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izvodljive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–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možemo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garantovati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</w:p>
    <w:p w14:paraId="077419CC" w14:textId="77777777" w:rsidR="00D16484" w:rsidRDefault="00D16484">
      <w:pPr>
        <w:spacing w:after="0" w:line="240" w:lineRule="auto"/>
        <w:jc w:val="both"/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</w:pPr>
    </w:p>
    <w:p w14:paraId="0C0E5947" w14:textId="77777777" w:rsidR="00D16484" w:rsidRDefault="00000000">
      <w:pPr>
        <w:spacing w:after="0" w:line="240" w:lineRule="auto"/>
        <w:jc w:val="both"/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</w:pPr>
      <w:r>
        <w:rPr>
          <w:rFonts w:ascii="Verdana" w:hAnsi="Verdana" w:cs="Arial"/>
          <w:color w:val="000080"/>
          <w:spacing w:val="2"/>
          <w:sz w:val="27"/>
          <w:szCs w:val="27"/>
          <w:shd w:val="clear" w:color="auto" w:fill="EFEFEF"/>
        </w:rPr>
        <w:t>VAŽNE NAPOMENE: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NE POSTOJI MOGUĆNOST ODABIRA SEDIŠTA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raspored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sedenja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,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uzimajući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obzir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starija</w:t>
      </w:r>
      <w:proofErr w:type="spellEnd"/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lica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,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porodice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malom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decom,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trudnice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uplate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Potpisivanjem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ugovora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prihvati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mesto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autobusu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mu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dodeli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Naknadne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izmene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moguće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Dozvoljeni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prtljag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jeste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1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torba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čija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dimenzija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–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dužina+širina+visina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lastRenderedPageBreak/>
        <w:t>prelazi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158cm.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Maksimalna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težina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prtljaga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20 kg.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obavezni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deo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Cena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uglavnom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sastoji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rezervacije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prevoza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parkinga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vodiča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ulaznica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… Cene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podlložne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ulaznica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lokalitetima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Neophodan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minimum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izvođenje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30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manjeg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podložna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lokalne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ino-partnera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-partner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ponuditi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korigovane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više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odnosu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zainteresovani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obavezi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prihvate,te</w:t>
      </w:r>
      <w:proofErr w:type="spellEnd"/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može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smatrati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Prema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pravilima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(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ino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-partnera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)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naknadno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odustajanje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već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podleže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povraćaju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uplaćenih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sredstava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Termini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fakultativnih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promenljivi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slobodnih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termina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lokalitetima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okolnosti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Putnik koji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svojim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neadekvatnim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ponašanjem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uznemirava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druge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ometa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vozače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pratioca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poslu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ugrožava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realizaciju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biće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odmah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isključen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prelazi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njega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bez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žalbu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povraćaj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novca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krivičnog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gonjenja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nesavesnog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gore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navedenih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okolnosti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Putnik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poštuje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satnicu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određenu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predstavnika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suprotnom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predstavnik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isključi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trajanja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slobodnog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vremena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individualne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aktivnosti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okolnosti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npr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dužine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trajanja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obilaska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termina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polaska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...)  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koji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imaju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cilj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posetu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pojedinim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institucujama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savetujemo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putem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internet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informišu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radnom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vremenu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 tome da li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potrebna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rezervacija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termina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posetu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Predviđeni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raspored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privremenog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zaustavljanja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: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zaustavljanje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radi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usputnih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odmora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predviđeno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svakih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3-4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vožnje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usputnim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stajalištima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a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raspoloživosti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kapaciteta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stajališta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putu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određuje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mesta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pauzu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dužinu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turističikim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autobusima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moguća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upotreba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toaleta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skladu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pauzama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( u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zavisnosti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opremljenosti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benzinske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stanice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)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iskoristiti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upotrebu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toaleta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sadržaja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nepredviđenih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objektivnih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okolnosti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npr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gužva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granicama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gužva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saobraćaju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zatvaranje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nekog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lokaliteta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radovi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putu….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slučajeve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ukoliko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dođe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bilo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kakve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štete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/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nepredviđenih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nepoštovanja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navedenih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uputstava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napomena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već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celokupan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iznos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štete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/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dodatnih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Potpisnik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ugovora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predstavnici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grupe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obavezni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upoznaju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ugovorenim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osiguranja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Opštim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Od momenta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prijavljivanja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stvaraju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administrativni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Falcon Travel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propiše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drugačije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pojedine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promotivne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ponude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zaposlene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firmama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zaključi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poseban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ugovor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putem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PROMOCIJA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LAST MINUTE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ponuda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proda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lastRenderedPageBreak/>
        <w:t>svoje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slobodne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kapacitete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drugačije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od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cenovniku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uplatile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aranžman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objavljenim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redovnom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cenovniku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nemaju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potražuju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nadoknadu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ime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razlike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  u</w:t>
      </w:r>
      <w:proofErr w:type="gram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Maloletni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prilikom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moraju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imati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overenu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saglasnost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roditelja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punoletno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lice –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pratioca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neispravnost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pasoša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vize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ukoliko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pogranične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imigracione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vlasti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odobre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ulazak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tranzit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dalji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boravak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Posledice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gubitka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krađe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pasoša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troškove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izdavanja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nove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isprave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plaćenog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realizovano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usled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neispravnosti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isprave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gubitka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tokom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trajanja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refundaciju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Pogranične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službe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prilikom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pasoške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kontrole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mogu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zatražiti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pokaže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novčana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sredstva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kartice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gotovina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…),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kao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međunarodno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zdravstveno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osiguranje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Preporuka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je, da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novim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crvenim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pasošima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informišu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ulaska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zemlje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Evropske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(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potrebna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novčana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sredstva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boravak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zdravstveno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osiguranje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potvrde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smeštaju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...)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web-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stranici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Delegacije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Evropske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Srbiji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www.europa.rs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ambasadi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konzulatu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zemlje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putuju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pogranične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vlasti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onemoguće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ulaz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teritoriju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Evropske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uvođenja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viza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državljane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Republike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Srbije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obavezi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organizatoru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dostave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 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potrebnu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dokumentaciju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a 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uslovima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plaćanju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viziranja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će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naknadno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obavešteni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Proveriti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2 dana pre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tačno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vreme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mesto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polaska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autobusa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Putnici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koji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nisu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državljani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Srbije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obavezni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 se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sami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upoznaju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viznim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režimom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zemlje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putuju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kroz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putuju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.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državljane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Srbije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postoji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vizni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režim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navedene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zemlje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program.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•    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slučaju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promena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monetarnom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tržištu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nedovoljnog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broja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prijavljenih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putnika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zadržava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pravo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korekcije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cena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izmene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programa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otkaza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najkasnije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5 dana pre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početka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  <w:r>
        <w:rPr>
          <w:rFonts w:ascii="Verdana" w:hAnsi="Verdana" w:cs="Arial"/>
          <w:color w:val="000000"/>
          <w:spacing w:val="2"/>
          <w:sz w:val="23"/>
          <w:szCs w:val="23"/>
        </w:rPr>
        <w:br/>
      </w:r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•    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ne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snosi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odgovornost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za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sve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informacije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date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usmenim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ili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elektronskim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putem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,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validan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je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samo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pisani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program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putovanja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istaknut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u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prostorijama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 xml:space="preserve"> </w:t>
      </w:r>
      <w:proofErr w:type="spellStart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agencije</w:t>
      </w:r>
      <w:proofErr w:type="spellEnd"/>
      <w:r>
        <w:rPr>
          <w:rFonts w:ascii="Verdana" w:hAnsi="Verdana" w:cs="Arial"/>
          <w:color w:val="000000"/>
          <w:spacing w:val="2"/>
          <w:sz w:val="23"/>
          <w:szCs w:val="23"/>
          <w:shd w:val="clear" w:color="auto" w:fill="EFEFEF"/>
        </w:rPr>
        <w:t>.</w:t>
      </w:r>
    </w:p>
    <w:p w14:paraId="1D83B06E" w14:textId="77777777" w:rsidR="00D16484" w:rsidRDefault="00D16484">
      <w:pPr>
        <w:spacing w:after="0" w:line="240" w:lineRule="auto"/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</w:pPr>
    </w:p>
    <w:p w14:paraId="60142D8F" w14:textId="77777777" w:rsidR="00D16484" w:rsidRDefault="00D16484">
      <w:pPr>
        <w:spacing w:after="0" w:line="240" w:lineRule="auto"/>
        <w:rPr>
          <w:rFonts w:ascii="Verdana" w:hAnsi="Verdana" w:cs="Arial"/>
          <w:b/>
          <w:color w:val="000000"/>
          <w:spacing w:val="2"/>
          <w:sz w:val="23"/>
          <w:szCs w:val="23"/>
          <w:shd w:val="clear" w:color="auto" w:fill="EFEFEF"/>
        </w:rPr>
      </w:pPr>
    </w:p>
    <w:p w14:paraId="0124B4FC" w14:textId="77777777" w:rsidR="00D16484" w:rsidRDefault="00000000">
      <w:pPr>
        <w:spacing w:after="0" w:line="240" w:lineRule="auto"/>
        <w:rPr>
          <w:rFonts w:ascii="Verdana" w:eastAsia="Times New Roman" w:hAnsi="Verdana"/>
          <w:color w:val="000000" w:themeColor="text1"/>
          <w:sz w:val="24"/>
          <w:szCs w:val="24"/>
          <w:lang w:val="es-ES"/>
        </w:rPr>
      </w:pPr>
      <w:r>
        <w:rPr>
          <w:rFonts w:ascii="Verdana" w:eastAsia="Times New Roman" w:hAnsi="Verdana"/>
          <w:color w:val="000000" w:themeColor="text1"/>
          <w:sz w:val="24"/>
          <w:szCs w:val="24"/>
          <w:lang w:val="es-ES"/>
        </w:rPr>
        <w:t>MINIMALNI BROJ PUTNIKA ZA REALIZACIJU OVOG PROGRAMA JE 45.</w:t>
      </w:r>
    </w:p>
    <w:p w14:paraId="783FE43C" w14:textId="77777777" w:rsidR="00D16484" w:rsidRDefault="00000000">
      <w:pPr>
        <w:spacing w:after="0" w:line="240" w:lineRule="auto"/>
        <w:jc w:val="center"/>
        <w:rPr>
          <w:rFonts w:ascii="Verdana" w:eastAsia="Times New Roman" w:hAnsi="Verdana"/>
          <w:b/>
          <w:color w:val="000000" w:themeColor="text1"/>
          <w:sz w:val="24"/>
          <w:szCs w:val="24"/>
          <w:lang w:val="es-ES"/>
        </w:rPr>
      </w:pPr>
      <w:r>
        <w:rPr>
          <w:rFonts w:ascii="Verdana" w:eastAsia="Times New Roman" w:hAnsi="Verdana"/>
          <w:b/>
          <w:color w:val="000000" w:themeColor="text1"/>
          <w:sz w:val="24"/>
          <w:szCs w:val="24"/>
          <w:lang w:val="es-ES"/>
        </w:rPr>
        <w:t>MINIMALNI BROJ PUTNIKA ZA POLAZAK IZ BILO KOG GRADA OSIM BEOGRADA JE 10.</w:t>
      </w:r>
    </w:p>
    <w:p w14:paraId="4623D6F2" w14:textId="77777777" w:rsidR="00D16484" w:rsidRDefault="00000000">
      <w:pPr>
        <w:tabs>
          <w:tab w:val="left" w:pos="576"/>
          <w:tab w:val="center" w:pos="5085"/>
        </w:tabs>
        <w:spacing w:after="0" w:line="240" w:lineRule="auto"/>
        <w:jc w:val="center"/>
        <w:rPr>
          <w:rFonts w:ascii="Verdana" w:eastAsia="Times New Roman" w:hAnsi="Verdana"/>
          <w:color w:val="000000" w:themeColor="text1"/>
          <w:sz w:val="24"/>
          <w:szCs w:val="24"/>
          <w:lang w:val="es-ES"/>
        </w:rPr>
      </w:pPr>
      <w:r>
        <w:rPr>
          <w:rFonts w:ascii="Verdana" w:eastAsia="Times New Roman" w:hAnsi="Verdana"/>
          <w:color w:val="000000" w:themeColor="text1"/>
          <w:sz w:val="24"/>
          <w:szCs w:val="24"/>
          <w:lang w:val="es-ES"/>
        </w:rPr>
        <w:t>A SLUČAJU OTKAZA PUTOVANJA, OTKAZNI ROK AGENCIJE JE MINIMUM 7 DANA PRED PUT.</w:t>
      </w:r>
    </w:p>
    <w:p w14:paraId="67F9DEC0" w14:textId="77777777" w:rsidR="00D16484" w:rsidRDefault="00D16484">
      <w:pPr>
        <w:tabs>
          <w:tab w:val="left" w:pos="576"/>
          <w:tab w:val="center" w:pos="5085"/>
        </w:tabs>
        <w:spacing w:after="0" w:line="240" w:lineRule="auto"/>
        <w:jc w:val="center"/>
        <w:rPr>
          <w:rFonts w:ascii="Verdana" w:eastAsia="Times New Roman" w:hAnsi="Verdana"/>
          <w:color w:val="000000" w:themeColor="text1"/>
          <w:sz w:val="24"/>
          <w:szCs w:val="24"/>
          <w:lang w:val="es-ES"/>
        </w:rPr>
      </w:pPr>
    </w:p>
    <w:p w14:paraId="77E3479C" w14:textId="77777777" w:rsidR="00D16484" w:rsidRDefault="00D16484">
      <w:pPr>
        <w:spacing w:after="0" w:line="240" w:lineRule="auto"/>
        <w:rPr>
          <w:rFonts w:ascii="Verdana" w:eastAsia="Times New Roman" w:hAnsi="Verdana"/>
          <w:b/>
          <w:bCs/>
          <w:color w:val="002060"/>
          <w:sz w:val="24"/>
          <w:szCs w:val="24"/>
          <w:lang w:val="es-ES"/>
        </w:rPr>
      </w:pPr>
    </w:p>
    <w:p w14:paraId="653F2009" w14:textId="77777777" w:rsidR="00D16484" w:rsidRDefault="0000000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es-ES"/>
        </w:rPr>
        <w:t xml:space="preserve">U SKLADU SA ODREDBAMA ZAKONA O TURIZMU ORGANIZATOR PUTOVANJA IMA GARANCIJE PUTOVANJA PO UGOVORU O GARANCIJI PUTOVANJA BROJ 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es-ES"/>
        </w:rPr>
        <w:t>30000030965  OD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es-ES"/>
        </w:rPr>
        <w:t xml:space="preserve"> 25.10.2022. ZAKLJUČEN SA UGOVARAČEM OSIGURANJA MILENIJUM OSIGURANJE ADO BEOGRAD.</w:t>
      </w:r>
    </w:p>
    <w:p w14:paraId="41BCD68E" w14:textId="77777777" w:rsidR="00D16484" w:rsidRDefault="00D1648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es-ES"/>
        </w:rPr>
      </w:pPr>
    </w:p>
    <w:p w14:paraId="047FE4E6" w14:textId="77777777" w:rsidR="00D16484" w:rsidRDefault="0000000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ORGANIZATOR PUTOVANJA IMA PROPISANU POLISU OSIGURANJA BROJ  30000036991 OD 25.10.202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  <w:t>4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. GODINE-ROK VAZENJA 25.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10.202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  <w:t>5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.GODINE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,POLISA MILENIUM OSIGURANJE 30.000 EVRA ZA SLUČAJ INSOLVENTNOSTI ORGANIZATORA PUTOVANJA I ZA SLUČAJ NAKNADE ŠTETE KOJA SE PROUZROKUJE PUTNIKU 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NEISPUNJENJEM,DELIMIČNIM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ISPUNJENJEM ILI NEUREDNIM 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lastRenderedPageBreak/>
        <w:t>ISPUNJENJEM OBAVEZA ORGANIZATORA PUTOVANJA KOJE SU ODREDJENE OPŠTIM USLOVIMA I PROGRAMOM PUTOVANJA</w:t>
      </w:r>
    </w:p>
    <w:p w14:paraId="397D00D4" w14:textId="77777777" w:rsidR="00D16484" w:rsidRDefault="00D1648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0B95A47A" w14:textId="77777777" w:rsidR="00D16484" w:rsidRDefault="0000000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06D39F89" w14:textId="77777777" w:rsidR="00D16484" w:rsidRDefault="00000000">
      <w:pPr>
        <w:spacing w:after="0" w:line="240" w:lineRule="auto"/>
        <w:rPr>
          <w:rFonts w:ascii="Verdana" w:eastAsia="Times New Roman" w:hAnsi="Verdana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 xml:space="preserve">CENOVNIK BR.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 xml:space="preserve">  OD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Latn-RS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/>
        </w:rPr>
        <w:t>.</w:t>
      </w:r>
      <w:r>
        <w:rPr>
          <w:rFonts w:cs="Calibri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="Calibri"/>
          <w:b/>
          <w:bCs/>
          <w:color w:val="FF0000"/>
          <w:sz w:val="24"/>
          <w:szCs w:val="24"/>
          <w:lang w:val="sr-Latn-RS"/>
        </w:rPr>
        <w:t xml:space="preserve">            </w:t>
      </w:r>
      <w:r>
        <w:rPr>
          <w:rFonts w:cs="Calibri"/>
          <w:b/>
          <w:bCs/>
          <w:color w:val="FF0000"/>
          <w:sz w:val="24"/>
          <w:szCs w:val="24"/>
        </w:rPr>
        <w:t xml:space="preserve"> EG </w:t>
      </w:r>
      <w:r>
        <w:rPr>
          <w:rFonts w:cs="Calibri"/>
          <w:b/>
          <w:bCs/>
          <w:color w:val="FF0000"/>
          <w:sz w:val="24"/>
          <w:szCs w:val="24"/>
          <w:lang w:val="sr-Latn-RS"/>
        </w:rPr>
        <w:t>2</w:t>
      </w:r>
      <w:r>
        <w:rPr>
          <w:rFonts w:cs="Calibri"/>
          <w:b/>
          <w:bCs/>
          <w:color w:val="FF0000"/>
          <w:sz w:val="24"/>
          <w:szCs w:val="24"/>
        </w:rPr>
        <w:t>/202</w:t>
      </w:r>
      <w:r>
        <w:rPr>
          <w:rFonts w:cs="Calibri"/>
          <w:b/>
          <w:bCs/>
          <w:color w:val="FF0000"/>
          <w:sz w:val="24"/>
          <w:szCs w:val="24"/>
          <w:lang w:val="sr-Latn-RS"/>
        </w:rPr>
        <w:t>5</w:t>
      </w:r>
    </w:p>
    <w:p w14:paraId="7F9BFB9F" w14:textId="77777777" w:rsidR="00D16484" w:rsidRDefault="00000000">
      <w:pPr>
        <w:shd w:val="clear" w:color="auto" w:fill="002060"/>
        <w:spacing w:after="0" w:line="240" w:lineRule="auto"/>
        <w:jc w:val="center"/>
        <w:rPr>
          <w:rFonts w:ascii="Verdana" w:eastAsia="Times New Roman" w:hAnsi="Verdana"/>
          <w:b/>
          <w:bCs/>
          <w:color w:val="EEECE1" w:themeColor="background2"/>
          <w:sz w:val="24"/>
          <w:szCs w:val="24"/>
          <w:lang w:val="es-ES"/>
        </w:rPr>
      </w:pPr>
      <w:r>
        <w:rPr>
          <w:rFonts w:ascii="Verdana" w:eastAsia="Times New Roman" w:hAnsi="Verdana"/>
          <w:b/>
          <w:bCs/>
          <w:color w:val="EEECE1" w:themeColor="background2"/>
          <w:sz w:val="24"/>
          <w:szCs w:val="24"/>
          <w:lang w:val="es-ES"/>
        </w:rPr>
        <w:t xml:space="preserve">UZ OVAJ PROGRAM VAŽE OPŠTI USLOVI PUTOVANJA TURISTIČKE AGENCIJE FALCON </w:t>
      </w:r>
    </w:p>
    <w:p w14:paraId="1E10ED16" w14:textId="77777777" w:rsidR="00D16484" w:rsidRDefault="00000000">
      <w:pPr>
        <w:shd w:val="clear" w:color="auto" w:fill="002060"/>
        <w:spacing w:after="0" w:line="240" w:lineRule="auto"/>
        <w:jc w:val="center"/>
        <w:rPr>
          <w:rFonts w:ascii="Verdana" w:eastAsia="Times New Roman" w:hAnsi="Verdana"/>
          <w:color w:val="EEECE1" w:themeColor="background2"/>
          <w:sz w:val="24"/>
          <w:szCs w:val="24"/>
          <w:lang w:val="es-ES"/>
        </w:rPr>
      </w:pPr>
      <w:r>
        <w:rPr>
          <w:rFonts w:ascii="Verdana" w:eastAsia="Times New Roman" w:hAnsi="Verdana"/>
          <w:b/>
          <w:bCs/>
          <w:color w:val="EEECE1" w:themeColor="background2"/>
          <w:sz w:val="24"/>
          <w:szCs w:val="24"/>
          <w:lang w:val="es-ES"/>
        </w:rPr>
        <w:t xml:space="preserve"> LICENCA BR.OTP 88/2022</w:t>
      </w:r>
    </w:p>
    <w:p w14:paraId="0A64353E" w14:textId="77777777" w:rsidR="00D16484" w:rsidRDefault="00D16484">
      <w:pPr>
        <w:widowControl w:val="0"/>
        <w:tabs>
          <w:tab w:val="left" w:pos="6750"/>
          <w:tab w:val="left" w:pos="7200"/>
          <w:tab w:val="left" w:pos="7290"/>
        </w:tabs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Calibri"/>
          <w:b/>
          <w:bCs/>
          <w:color w:val="FF0000"/>
          <w:sz w:val="24"/>
          <w:szCs w:val="24"/>
        </w:rPr>
      </w:pPr>
    </w:p>
    <w:p w14:paraId="415B539B" w14:textId="77777777" w:rsidR="00D16484" w:rsidRDefault="00D16484">
      <w:pPr>
        <w:widowControl w:val="0"/>
        <w:tabs>
          <w:tab w:val="left" w:pos="6750"/>
          <w:tab w:val="left" w:pos="7200"/>
          <w:tab w:val="left" w:pos="7290"/>
        </w:tabs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Verdana" w:hAnsi="Verdana" w:cs="Calibri"/>
          <w:b/>
          <w:bCs/>
          <w:color w:val="FF0000"/>
          <w:sz w:val="24"/>
          <w:szCs w:val="24"/>
        </w:rPr>
      </w:pPr>
    </w:p>
    <w:p w14:paraId="67A3311B" w14:textId="77777777" w:rsidR="00D16484" w:rsidRDefault="00000000">
      <w:pPr>
        <w:widowControl w:val="0"/>
        <w:tabs>
          <w:tab w:val="left" w:pos="6750"/>
          <w:tab w:val="left" w:pos="7200"/>
          <w:tab w:val="left" w:pos="7290"/>
        </w:tabs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Verdana" w:hAnsi="Verdana" w:cs="Calibri"/>
          <w:b/>
          <w:bCs/>
          <w:color w:val="002060"/>
          <w:sz w:val="24"/>
          <w:szCs w:val="24"/>
        </w:rPr>
      </w:pPr>
      <w:r>
        <w:rPr>
          <w:rFonts w:ascii="Verdana" w:hAnsi="Verdana" w:cs="Calibri"/>
          <w:b/>
          <w:bCs/>
          <w:color w:val="FF0000"/>
          <w:sz w:val="24"/>
          <w:szCs w:val="24"/>
        </w:rPr>
        <w:t>FALCON D.O.O.</w:t>
      </w:r>
    </w:p>
    <w:p w14:paraId="7A9FC3CE" w14:textId="77777777" w:rsidR="00D16484" w:rsidRDefault="00D16484">
      <w:pPr>
        <w:widowControl w:val="0"/>
        <w:tabs>
          <w:tab w:val="left" w:pos="5760"/>
          <w:tab w:val="left" w:pos="6750"/>
          <w:tab w:val="left" w:pos="7200"/>
          <w:tab w:val="left" w:pos="7290"/>
        </w:tabs>
        <w:autoSpaceDE w:val="0"/>
        <w:autoSpaceDN w:val="0"/>
        <w:adjustRightInd w:val="0"/>
        <w:spacing w:after="0" w:line="23" w:lineRule="exact"/>
        <w:ind w:left="1800"/>
        <w:jc w:val="center"/>
        <w:rPr>
          <w:rFonts w:ascii="Verdana" w:hAnsi="Verdana" w:cs="Times New Roman"/>
          <w:color w:val="002060"/>
          <w:sz w:val="24"/>
          <w:szCs w:val="24"/>
        </w:rPr>
      </w:pPr>
    </w:p>
    <w:p w14:paraId="5E279E5C" w14:textId="77777777" w:rsidR="00D16484" w:rsidRDefault="00000000">
      <w:pPr>
        <w:widowControl w:val="0"/>
        <w:tabs>
          <w:tab w:val="left" w:pos="6750"/>
          <w:tab w:val="left" w:pos="7200"/>
        </w:tabs>
        <w:overflowPunct w:val="0"/>
        <w:autoSpaceDE w:val="0"/>
        <w:autoSpaceDN w:val="0"/>
        <w:adjustRightInd w:val="0"/>
        <w:spacing w:after="0" w:line="237" w:lineRule="auto"/>
        <w:ind w:left="1800"/>
        <w:jc w:val="center"/>
        <w:rPr>
          <w:rFonts w:ascii="Verdana" w:hAnsi="Verdana" w:cs="Calibri"/>
          <w:b/>
          <w:bCs/>
          <w:color w:val="002060"/>
          <w:sz w:val="24"/>
          <w:szCs w:val="24"/>
        </w:rPr>
      </w:pPr>
      <w:r>
        <w:rPr>
          <w:rFonts w:ascii="Verdana" w:hAnsi="Verdana" w:cs="Calibri"/>
          <w:b/>
          <w:bCs/>
          <w:color w:val="002060"/>
          <w:sz w:val="24"/>
          <w:szCs w:val="24"/>
        </w:rPr>
        <w:t>MAKENZIJEVA 67, Beograd</w:t>
      </w:r>
    </w:p>
    <w:p w14:paraId="30F3183F" w14:textId="77777777" w:rsidR="00D16484" w:rsidRDefault="00000000">
      <w:pPr>
        <w:widowControl w:val="0"/>
        <w:tabs>
          <w:tab w:val="left" w:pos="6750"/>
          <w:tab w:val="left" w:pos="7200"/>
          <w:tab w:val="left" w:pos="7290"/>
        </w:tabs>
        <w:overflowPunct w:val="0"/>
        <w:autoSpaceDE w:val="0"/>
        <w:autoSpaceDN w:val="0"/>
        <w:adjustRightInd w:val="0"/>
        <w:spacing w:after="0" w:line="237" w:lineRule="auto"/>
        <w:ind w:left="1800"/>
        <w:jc w:val="center"/>
        <w:rPr>
          <w:rFonts w:ascii="Verdana" w:hAnsi="Verdana" w:cs="Calibri"/>
          <w:b/>
          <w:bCs/>
          <w:color w:val="002060"/>
          <w:sz w:val="24"/>
          <w:szCs w:val="24"/>
        </w:rPr>
      </w:pPr>
      <w:r>
        <w:rPr>
          <w:rFonts w:ascii="Verdana" w:hAnsi="Verdana" w:cs="Calibri"/>
          <w:b/>
          <w:bCs/>
          <w:color w:val="002060"/>
          <w:sz w:val="24"/>
          <w:szCs w:val="24"/>
        </w:rPr>
        <w:t>Tel +381 11 32 85 111, 32 85 565</w:t>
      </w:r>
    </w:p>
    <w:p w14:paraId="78F60725" w14:textId="77777777" w:rsidR="00D16484" w:rsidRDefault="00000000">
      <w:pPr>
        <w:widowControl w:val="0"/>
        <w:tabs>
          <w:tab w:val="left" w:pos="6750"/>
          <w:tab w:val="left" w:pos="7200"/>
          <w:tab w:val="left" w:pos="7290"/>
        </w:tabs>
        <w:overflowPunct w:val="0"/>
        <w:autoSpaceDE w:val="0"/>
        <w:autoSpaceDN w:val="0"/>
        <w:adjustRightInd w:val="0"/>
        <w:spacing w:after="0" w:line="237" w:lineRule="auto"/>
        <w:ind w:left="1800"/>
        <w:jc w:val="center"/>
        <w:rPr>
          <w:rFonts w:ascii="Verdana" w:hAnsi="Verdana" w:cs="Times New Roman"/>
          <w:color w:val="002060"/>
          <w:sz w:val="24"/>
          <w:szCs w:val="24"/>
        </w:rPr>
      </w:pPr>
      <w:r>
        <w:rPr>
          <w:rFonts w:ascii="Verdana" w:hAnsi="Verdana" w:cs="Calibri"/>
          <w:b/>
          <w:bCs/>
          <w:color w:val="002060"/>
          <w:sz w:val="24"/>
          <w:szCs w:val="24"/>
        </w:rPr>
        <w:t xml:space="preserve">E mail: </w:t>
      </w:r>
      <w:r>
        <w:rPr>
          <w:rFonts w:ascii="Verdana" w:hAnsi="Verdana" w:cs="Calibri"/>
          <w:b/>
          <w:bCs/>
          <w:color w:val="0070C0"/>
          <w:sz w:val="24"/>
          <w:szCs w:val="24"/>
          <w:u w:val="single"/>
        </w:rPr>
        <w:t>office@falcon.rs</w:t>
      </w:r>
    </w:p>
    <w:p w14:paraId="117D039D" w14:textId="77777777" w:rsidR="00D16484" w:rsidRDefault="00D16484">
      <w:pPr>
        <w:widowControl w:val="0"/>
        <w:tabs>
          <w:tab w:val="left" w:pos="6510"/>
          <w:tab w:val="left" w:pos="6750"/>
          <w:tab w:val="left" w:pos="7200"/>
          <w:tab w:val="left" w:pos="7290"/>
        </w:tabs>
        <w:autoSpaceDE w:val="0"/>
        <w:autoSpaceDN w:val="0"/>
        <w:adjustRightInd w:val="0"/>
        <w:spacing w:after="0" w:line="1" w:lineRule="exact"/>
        <w:ind w:left="1800"/>
        <w:jc w:val="center"/>
        <w:rPr>
          <w:rFonts w:ascii="Verdana" w:hAnsi="Verdana" w:cs="Times New Roman"/>
          <w:color w:val="002060"/>
          <w:sz w:val="24"/>
          <w:szCs w:val="24"/>
        </w:rPr>
      </w:pPr>
    </w:p>
    <w:p w14:paraId="04006A8A" w14:textId="77777777" w:rsidR="00D16484" w:rsidRDefault="00000000">
      <w:pPr>
        <w:tabs>
          <w:tab w:val="left" w:pos="6750"/>
          <w:tab w:val="left" w:pos="7200"/>
          <w:tab w:val="left" w:pos="7290"/>
        </w:tabs>
        <w:ind w:left="1800"/>
        <w:jc w:val="center"/>
        <w:rPr>
          <w:rFonts w:ascii="Verdana" w:hAnsi="Verdana" w:cs="Times New Roman"/>
          <w:color w:val="002060"/>
          <w:sz w:val="24"/>
          <w:szCs w:val="24"/>
        </w:rPr>
      </w:pPr>
      <w:r>
        <w:rPr>
          <w:rFonts w:ascii="Verdana" w:hAnsi="Verdana" w:cs="Calibri"/>
          <w:b/>
          <w:bCs/>
          <w:color w:val="002060"/>
          <w:sz w:val="24"/>
          <w:szCs w:val="24"/>
        </w:rPr>
        <w:t>WEB SITE: www.falcon.rs</w:t>
      </w:r>
    </w:p>
    <w:sectPr w:rsidR="00D16484">
      <w:headerReference w:type="default" r:id="rId7"/>
      <w:pgSz w:w="12240" w:h="15840"/>
      <w:pgMar w:top="720" w:right="720" w:bottom="720" w:left="720" w:header="180" w:footer="720" w:gutter="0"/>
      <w:cols w:space="720" w:equalWidth="0">
        <w:col w:w="102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5944" w14:textId="77777777" w:rsidR="00756A09" w:rsidRDefault="00756A09">
      <w:pPr>
        <w:spacing w:line="240" w:lineRule="auto"/>
      </w:pPr>
      <w:r>
        <w:separator/>
      </w:r>
    </w:p>
  </w:endnote>
  <w:endnote w:type="continuationSeparator" w:id="0">
    <w:p w14:paraId="61424402" w14:textId="77777777" w:rsidR="00756A09" w:rsidRDefault="00756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060E" w14:textId="77777777" w:rsidR="00756A09" w:rsidRDefault="00756A09">
      <w:pPr>
        <w:spacing w:after="0"/>
      </w:pPr>
      <w:r>
        <w:separator/>
      </w:r>
    </w:p>
  </w:footnote>
  <w:footnote w:type="continuationSeparator" w:id="0">
    <w:p w14:paraId="6F2B13C5" w14:textId="77777777" w:rsidR="00756A09" w:rsidRDefault="00756A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AF36" w14:textId="77777777" w:rsidR="00D16484" w:rsidRDefault="00000000">
    <w:pPr>
      <w:pStyle w:val="Header"/>
      <w:jc w:val="center"/>
    </w:pPr>
    <w:r>
      <w:rPr>
        <w:noProof/>
      </w:rPr>
      <w:drawing>
        <wp:inline distT="0" distB="0" distL="0" distR="0" wp14:anchorId="7B36702A" wp14:editId="7279E7E7">
          <wp:extent cx="2491740" cy="714375"/>
          <wp:effectExtent l="19050" t="0" r="3638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912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0A0A2" w14:textId="77777777" w:rsidR="00D16484" w:rsidRDefault="00D16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2A"/>
    <w:rsid w:val="000036AF"/>
    <w:rsid w:val="0000513D"/>
    <w:rsid w:val="000053F6"/>
    <w:rsid w:val="00010198"/>
    <w:rsid w:val="00026C00"/>
    <w:rsid w:val="000430DB"/>
    <w:rsid w:val="00043DD6"/>
    <w:rsid w:val="000532AF"/>
    <w:rsid w:val="00061EC7"/>
    <w:rsid w:val="00065768"/>
    <w:rsid w:val="00080B9F"/>
    <w:rsid w:val="000828C4"/>
    <w:rsid w:val="00090438"/>
    <w:rsid w:val="00093D51"/>
    <w:rsid w:val="000A216E"/>
    <w:rsid w:val="000B02F2"/>
    <w:rsid w:val="000B74D6"/>
    <w:rsid w:val="000C1FDF"/>
    <w:rsid w:val="000C27AC"/>
    <w:rsid w:val="000F0FB2"/>
    <w:rsid w:val="001009B3"/>
    <w:rsid w:val="00104B4D"/>
    <w:rsid w:val="001057EA"/>
    <w:rsid w:val="00121AE3"/>
    <w:rsid w:val="00126382"/>
    <w:rsid w:val="00132300"/>
    <w:rsid w:val="00144527"/>
    <w:rsid w:val="0014528A"/>
    <w:rsid w:val="00146188"/>
    <w:rsid w:val="001472BE"/>
    <w:rsid w:val="00153554"/>
    <w:rsid w:val="001574C7"/>
    <w:rsid w:val="00164E49"/>
    <w:rsid w:val="00167434"/>
    <w:rsid w:val="0017773F"/>
    <w:rsid w:val="00181E45"/>
    <w:rsid w:val="001959FF"/>
    <w:rsid w:val="00196AB9"/>
    <w:rsid w:val="001977F6"/>
    <w:rsid w:val="001A63C9"/>
    <w:rsid w:val="001C1A36"/>
    <w:rsid w:val="001C5A7C"/>
    <w:rsid w:val="001D2920"/>
    <w:rsid w:val="001E796D"/>
    <w:rsid w:val="00205BF8"/>
    <w:rsid w:val="0021241C"/>
    <w:rsid w:val="00237FC4"/>
    <w:rsid w:val="002400CA"/>
    <w:rsid w:val="0024109C"/>
    <w:rsid w:val="00244144"/>
    <w:rsid w:val="00253FD0"/>
    <w:rsid w:val="00262268"/>
    <w:rsid w:val="00267FF9"/>
    <w:rsid w:val="002814AC"/>
    <w:rsid w:val="0029790B"/>
    <w:rsid w:val="002A0A23"/>
    <w:rsid w:val="002C0120"/>
    <w:rsid w:val="002C149D"/>
    <w:rsid w:val="002D471F"/>
    <w:rsid w:val="002D5457"/>
    <w:rsid w:val="002E0B80"/>
    <w:rsid w:val="002F213D"/>
    <w:rsid w:val="00301B28"/>
    <w:rsid w:val="00307EEE"/>
    <w:rsid w:val="00332DDB"/>
    <w:rsid w:val="00332E8A"/>
    <w:rsid w:val="00337E4A"/>
    <w:rsid w:val="003412B9"/>
    <w:rsid w:val="003672EF"/>
    <w:rsid w:val="00381259"/>
    <w:rsid w:val="003930F3"/>
    <w:rsid w:val="003941BD"/>
    <w:rsid w:val="00395D18"/>
    <w:rsid w:val="00395EC0"/>
    <w:rsid w:val="003A145E"/>
    <w:rsid w:val="003A2FCD"/>
    <w:rsid w:val="003A72A6"/>
    <w:rsid w:val="003B030A"/>
    <w:rsid w:val="003B11FD"/>
    <w:rsid w:val="003B4804"/>
    <w:rsid w:val="003C30F9"/>
    <w:rsid w:val="003C420C"/>
    <w:rsid w:val="003C4F1F"/>
    <w:rsid w:val="003E3CC1"/>
    <w:rsid w:val="003F7446"/>
    <w:rsid w:val="00403F1E"/>
    <w:rsid w:val="00413D5E"/>
    <w:rsid w:val="00423027"/>
    <w:rsid w:val="0042483B"/>
    <w:rsid w:val="0043193E"/>
    <w:rsid w:val="00433605"/>
    <w:rsid w:val="004537AE"/>
    <w:rsid w:val="004543F7"/>
    <w:rsid w:val="00455400"/>
    <w:rsid w:val="004576EF"/>
    <w:rsid w:val="00463BC3"/>
    <w:rsid w:val="0046528A"/>
    <w:rsid w:val="00471EF1"/>
    <w:rsid w:val="004746DE"/>
    <w:rsid w:val="00481713"/>
    <w:rsid w:val="004824F3"/>
    <w:rsid w:val="004849E2"/>
    <w:rsid w:val="00491FD9"/>
    <w:rsid w:val="0049486E"/>
    <w:rsid w:val="004955F9"/>
    <w:rsid w:val="004A380E"/>
    <w:rsid w:val="004A4546"/>
    <w:rsid w:val="004A4F0C"/>
    <w:rsid w:val="004A599E"/>
    <w:rsid w:val="004B20DF"/>
    <w:rsid w:val="004F2E39"/>
    <w:rsid w:val="004F480A"/>
    <w:rsid w:val="00502FEB"/>
    <w:rsid w:val="00503733"/>
    <w:rsid w:val="00505797"/>
    <w:rsid w:val="00515748"/>
    <w:rsid w:val="00517B70"/>
    <w:rsid w:val="0053009F"/>
    <w:rsid w:val="00530962"/>
    <w:rsid w:val="00552FCB"/>
    <w:rsid w:val="00553A60"/>
    <w:rsid w:val="00561A15"/>
    <w:rsid w:val="0057155E"/>
    <w:rsid w:val="00594DCC"/>
    <w:rsid w:val="00597928"/>
    <w:rsid w:val="005A6116"/>
    <w:rsid w:val="005B30FA"/>
    <w:rsid w:val="005B6F73"/>
    <w:rsid w:val="005B7E2A"/>
    <w:rsid w:val="005C1ABC"/>
    <w:rsid w:val="005C737C"/>
    <w:rsid w:val="005D1471"/>
    <w:rsid w:val="005D3096"/>
    <w:rsid w:val="005E4F4E"/>
    <w:rsid w:val="00607BB1"/>
    <w:rsid w:val="00607F40"/>
    <w:rsid w:val="00613422"/>
    <w:rsid w:val="006157B7"/>
    <w:rsid w:val="006172BA"/>
    <w:rsid w:val="00641C8B"/>
    <w:rsid w:val="00643779"/>
    <w:rsid w:val="00662B8B"/>
    <w:rsid w:val="0068770A"/>
    <w:rsid w:val="0069296B"/>
    <w:rsid w:val="006A2EB2"/>
    <w:rsid w:val="006B30B4"/>
    <w:rsid w:val="006C131D"/>
    <w:rsid w:val="006C7D98"/>
    <w:rsid w:val="006D1423"/>
    <w:rsid w:val="006D4DCE"/>
    <w:rsid w:val="006F0ED0"/>
    <w:rsid w:val="006F6572"/>
    <w:rsid w:val="00700E44"/>
    <w:rsid w:val="00712B1F"/>
    <w:rsid w:val="00715EC4"/>
    <w:rsid w:val="007172DF"/>
    <w:rsid w:val="0072427E"/>
    <w:rsid w:val="00732422"/>
    <w:rsid w:val="00741673"/>
    <w:rsid w:val="00756A09"/>
    <w:rsid w:val="007629A8"/>
    <w:rsid w:val="007655E2"/>
    <w:rsid w:val="00773FA0"/>
    <w:rsid w:val="0077561B"/>
    <w:rsid w:val="00791B3A"/>
    <w:rsid w:val="007A5B36"/>
    <w:rsid w:val="007B5363"/>
    <w:rsid w:val="007C1688"/>
    <w:rsid w:val="007D2E19"/>
    <w:rsid w:val="007D43CF"/>
    <w:rsid w:val="007E3EF2"/>
    <w:rsid w:val="007E64BD"/>
    <w:rsid w:val="008047D5"/>
    <w:rsid w:val="00810F40"/>
    <w:rsid w:val="008212F1"/>
    <w:rsid w:val="00830B5F"/>
    <w:rsid w:val="008365B0"/>
    <w:rsid w:val="00847237"/>
    <w:rsid w:val="0085316F"/>
    <w:rsid w:val="0086455B"/>
    <w:rsid w:val="00865FE6"/>
    <w:rsid w:val="00870F56"/>
    <w:rsid w:val="008715C9"/>
    <w:rsid w:val="00881F6F"/>
    <w:rsid w:val="00890D64"/>
    <w:rsid w:val="008A07A6"/>
    <w:rsid w:val="008A512D"/>
    <w:rsid w:val="008B09C0"/>
    <w:rsid w:val="008B55E5"/>
    <w:rsid w:val="008C2B6C"/>
    <w:rsid w:val="009024BD"/>
    <w:rsid w:val="009323D7"/>
    <w:rsid w:val="00934431"/>
    <w:rsid w:val="00945A15"/>
    <w:rsid w:val="00965E79"/>
    <w:rsid w:val="009815FF"/>
    <w:rsid w:val="009852E3"/>
    <w:rsid w:val="009865D5"/>
    <w:rsid w:val="00994476"/>
    <w:rsid w:val="00995F2B"/>
    <w:rsid w:val="009A52F3"/>
    <w:rsid w:val="009B3B36"/>
    <w:rsid w:val="009B5A2E"/>
    <w:rsid w:val="009C06FA"/>
    <w:rsid w:val="009C3E25"/>
    <w:rsid w:val="009E0E54"/>
    <w:rsid w:val="009F57FE"/>
    <w:rsid w:val="00A066D1"/>
    <w:rsid w:val="00A1387C"/>
    <w:rsid w:val="00A14630"/>
    <w:rsid w:val="00A2248A"/>
    <w:rsid w:val="00A543DE"/>
    <w:rsid w:val="00A56E0C"/>
    <w:rsid w:val="00A93D5D"/>
    <w:rsid w:val="00AA1538"/>
    <w:rsid w:val="00AA6DAC"/>
    <w:rsid w:val="00AB1FF8"/>
    <w:rsid w:val="00AB2C00"/>
    <w:rsid w:val="00AB3D63"/>
    <w:rsid w:val="00AB6823"/>
    <w:rsid w:val="00AB6A16"/>
    <w:rsid w:val="00AC0FF2"/>
    <w:rsid w:val="00AC2221"/>
    <w:rsid w:val="00AE74BF"/>
    <w:rsid w:val="00AF3443"/>
    <w:rsid w:val="00B00F3E"/>
    <w:rsid w:val="00B1166F"/>
    <w:rsid w:val="00B12666"/>
    <w:rsid w:val="00B376AF"/>
    <w:rsid w:val="00B423B3"/>
    <w:rsid w:val="00B51684"/>
    <w:rsid w:val="00B60BE8"/>
    <w:rsid w:val="00B619B2"/>
    <w:rsid w:val="00B64F14"/>
    <w:rsid w:val="00B67699"/>
    <w:rsid w:val="00B74279"/>
    <w:rsid w:val="00B91211"/>
    <w:rsid w:val="00B949A0"/>
    <w:rsid w:val="00BA383F"/>
    <w:rsid w:val="00BA3F22"/>
    <w:rsid w:val="00BA402B"/>
    <w:rsid w:val="00BA5C54"/>
    <w:rsid w:val="00BB24D4"/>
    <w:rsid w:val="00BE0242"/>
    <w:rsid w:val="00BE4CA3"/>
    <w:rsid w:val="00BF73A6"/>
    <w:rsid w:val="00BF79FB"/>
    <w:rsid w:val="00C16496"/>
    <w:rsid w:val="00C35826"/>
    <w:rsid w:val="00C37958"/>
    <w:rsid w:val="00C4024A"/>
    <w:rsid w:val="00C479CE"/>
    <w:rsid w:val="00C66318"/>
    <w:rsid w:val="00C75E06"/>
    <w:rsid w:val="00C80F46"/>
    <w:rsid w:val="00C82B92"/>
    <w:rsid w:val="00C869E9"/>
    <w:rsid w:val="00C908FC"/>
    <w:rsid w:val="00C92ADD"/>
    <w:rsid w:val="00C95B5B"/>
    <w:rsid w:val="00CA19BC"/>
    <w:rsid w:val="00CA19CF"/>
    <w:rsid w:val="00CA697B"/>
    <w:rsid w:val="00CB0209"/>
    <w:rsid w:val="00CB04AF"/>
    <w:rsid w:val="00CB6E7D"/>
    <w:rsid w:val="00CC1DBA"/>
    <w:rsid w:val="00CC6398"/>
    <w:rsid w:val="00CD6CB7"/>
    <w:rsid w:val="00CE3997"/>
    <w:rsid w:val="00CF4392"/>
    <w:rsid w:val="00D16484"/>
    <w:rsid w:val="00D4586A"/>
    <w:rsid w:val="00D74FE1"/>
    <w:rsid w:val="00D77472"/>
    <w:rsid w:val="00D86533"/>
    <w:rsid w:val="00D86A61"/>
    <w:rsid w:val="00D97DEA"/>
    <w:rsid w:val="00DA18BC"/>
    <w:rsid w:val="00DC405D"/>
    <w:rsid w:val="00DC7EEF"/>
    <w:rsid w:val="00DD630E"/>
    <w:rsid w:val="00DE5FBD"/>
    <w:rsid w:val="00E104A1"/>
    <w:rsid w:val="00E31C96"/>
    <w:rsid w:val="00E40EB8"/>
    <w:rsid w:val="00E512F2"/>
    <w:rsid w:val="00E57C08"/>
    <w:rsid w:val="00E61B89"/>
    <w:rsid w:val="00E67A1E"/>
    <w:rsid w:val="00E75EFC"/>
    <w:rsid w:val="00E8711F"/>
    <w:rsid w:val="00E91476"/>
    <w:rsid w:val="00E948C9"/>
    <w:rsid w:val="00EE0189"/>
    <w:rsid w:val="00EF174A"/>
    <w:rsid w:val="00EF42C4"/>
    <w:rsid w:val="00F34DB2"/>
    <w:rsid w:val="00F467B8"/>
    <w:rsid w:val="00F55740"/>
    <w:rsid w:val="00F55D3B"/>
    <w:rsid w:val="00F57050"/>
    <w:rsid w:val="00F65C26"/>
    <w:rsid w:val="00F80C65"/>
    <w:rsid w:val="00F94ECA"/>
    <w:rsid w:val="00FA4C74"/>
    <w:rsid w:val="00FB6D4A"/>
    <w:rsid w:val="00FC1B89"/>
    <w:rsid w:val="00FC1DFE"/>
    <w:rsid w:val="00FE07F6"/>
    <w:rsid w:val="02510A2B"/>
    <w:rsid w:val="027E4B48"/>
    <w:rsid w:val="06DA150A"/>
    <w:rsid w:val="088B1C9D"/>
    <w:rsid w:val="0D4D5BB1"/>
    <w:rsid w:val="0D925A22"/>
    <w:rsid w:val="124A3948"/>
    <w:rsid w:val="269D73EC"/>
    <w:rsid w:val="273C17A5"/>
    <w:rsid w:val="2CD63F45"/>
    <w:rsid w:val="37AD7E16"/>
    <w:rsid w:val="38696F39"/>
    <w:rsid w:val="3E270918"/>
    <w:rsid w:val="4CC611CB"/>
    <w:rsid w:val="523D3FA6"/>
    <w:rsid w:val="67C76B8E"/>
    <w:rsid w:val="74663996"/>
    <w:rsid w:val="74F2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6E4E0"/>
  <w15:docId w15:val="{034F8C46-E9BF-4FAF-B3C5-09642FF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cstheme="min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lcon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TRAVEL</dc:creator>
  <cp:lastModifiedBy>Falcon Travel</cp:lastModifiedBy>
  <cp:revision>2</cp:revision>
  <cp:lastPrinted>2024-12-26T15:13:00Z</cp:lastPrinted>
  <dcterms:created xsi:type="dcterms:W3CDTF">2025-08-01T09:49:00Z</dcterms:created>
  <dcterms:modified xsi:type="dcterms:W3CDTF">2025-08-01T09:49:00Z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027053E34826409A87C52BE8E7D2FBCE_12</vt:lpwstr>
  </property>
</Properties>
</file>